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D29CB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 w:rsidRPr="001D29CB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D29CB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227582" w:rsidRPr="001D29CB" w:rsidRDefault="00664BF4" w:rsidP="002275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227582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Какой нормативный правовой акт обладает большей юридической силой? </w:t>
      </w:r>
    </w:p>
    <w:p w:rsidR="00227582" w:rsidRPr="001D29CB" w:rsidRDefault="00227582" w:rsidP="002275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А) постановление Правительства РК; </w:t>
      </w:r>
    </w:p>
    <w:p w:rsidR="00227582" w:rsidRPr="001D29CB" w:rsidRDefault="00227582" w:rsidP="002275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sz w:val="24"/>
          <w:szCs w:val="24"/>
        </w:rPr>
        <w:t>указ</w:t>
      </w:r>
      <w:proofErr w:type="gramEnd"/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 Президента РК; </w:t>
      </w:r>
    </w:p>
    <w:p w:rsidR="00227582" w:rsidRPr="001D29CB" w:rsidRDefault="00227582" w:rsidP="002275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gramEnd"/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 РК; </w:t>
      </w:r>
    </w:p>
    <w:p w:rsidR="00227582" w:rsidRPr="001D29CB" w:rsidRDefault="00227582" w:rsidP="002275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кодекс</w:t>
      </w:r>
      <w:proofErr w:type="gramEnd"/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 РК. </w:t>
      </w:r>
    </w:p>
    <w:p w:rsidR="00533E29" w:rsidRPr="001D29CB" w:rsidRDefault="00533E29" w:rsidP="00FC0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DA8" w:rsidRPr="001D29CB" w:rsidRDefault="00664BF4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hAnsi="Times New Roman"/>
          <w:b/>
          <w:sz w:val="24"/>
          <w:szCs w:val="24"/>
        </w:rPr>
        <w:t xml:space="preserve">2. </w:t>
      </w:r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>Какие действия покупателя товара могут считаться акцептом полученной оферты заключить договор поставки?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А) оплата товара; 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B) размещение рекламы; 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C) выписка </w:t>
      </w:r>
      <w:proofErr w:type="gramStart"/>
      <w:r w:rsidRPr="001D29CB">
        <w:rPr>
          <w:rFonts w:ascii="Times New Roman" w:eastAsia="Calibri" w:hAnsi="Times New Roman" w:cs="Times New Roman"/>
          <w:sz w:val="24"/>
          <w:szCs w:val="24"/>
        </w:rPr>
        <w:t>счет-фактуры</w:t>
      </w:r>
      <w:proofErr w:type="gramEnd"/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64BF4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акт инвентаризации имеющегося товара.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A8" w:rsidRPr="001D29CB" w:rsidRDefault="00664BF4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>Течение срока, определяемого периодом времени, начинается: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на следующий день после календарной даты или наступления события, которыми определено его начало;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через день после календарной даты или наступления события, которыми определено его начало;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со дня, когда лицо узнало или должно было узнать о нарушении права;</w:t>
      </w:r>
    </w:p>
    <w:p w:rsidR="00664BF4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с момента достижения сторонами соглашения по данному вопросу.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664BF4" w:rsidP="002F513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1D29C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К законодательным актам относится: </w:t>
      </w:r>
    </w:p>
    <w:p w:rsidR="002F513A" w:rsidRPr="001D29CB" w:rsidRDefault="002F513A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нормативные постановления Парламента РК;</w:t>
      </w:r>
    </w:p>
    <w:p w:rsidR="002F513A" w:rsidRPr="001D29CB" w:rsidRDefault="002F513A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B) нормативные правовые указы Президента РК; </w:t>
      </w:r>
    </w:p>
    <w:p w:rsidR="002F513A" w:rsidRPr="001D29CB" w:rsidRDefault="002F513A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нормативные правовые постановления Правительства РК;</w:t>
      </w:r>
    </w:p>
    <w:p w:rsidR="00DD4483" w:rsidRPr="001D29CB" w:rsidRDefault="002F513A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D) нормативные правовые решения </w:t>
      </w:r>
      <w:proofErr w:type="spellStart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акимов</w:t>
      </w:r>
      <w:proofErr w:type="spellEnd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513A" w:rsidRPr="001D29CB" w:rsidRDefault="002F513A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664BF4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Вправе ли страхователь досрочно отказаться от договора страхования? 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страхователь не вправе отказаться от договора страхования в любое время, если иное не предусмотрено законами РК и договором страхования;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страхователь вправе отказаться от договора страхования в любое время, если иное не предусмотрено законами РК и договором страхования;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страхователь не вправе досрочно отказаться от договора страхования;</w:t>
      </w:r>
    </w:p>
    <w:p w:rsidR="00DD4483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страхователь всегда вправе досрочно отказаться от договора страхования.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DA8" w:rsidRPr="001D29CB" w:rsidRDefault="00664BF4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>Представителями работодателей являются: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физические лица, уполномоченные на основании учредительных документов и (или) доверенности представлять интересы работодателя или группы работодателей;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физические и (или) юридические лица, уполномоченные на основании актов работодателя представлять интересы работодателя или группы работодателей;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физические и (или) юридические лица, уполномоченные на основании учредительных документов и (или) доверенности представлять интересы работодателя или группы работодателей;</w:t>
      </w:r>
    </w:p>
    <w:p w:rsidR="00D71661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физические лица, уполномоченные на основании актов работодателей представлять интересы работодателя или группы работодателей.</w:t>
      </w:r>
    </w:p>
    <w:p w:rsidR="00753DA8" w:rsidRPr="001D29CB" w:rsidRDefault="00753DA8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B3004D" w:rsidP="00753D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под отлагательным условием;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B) под </w:t>
      </w:r>
      <w:proofErr w:type="spellStart"/>
      <w:r w:rsidRPr="001D29CB">
        <w:rPr>
          <w:rFonts w:ascii="Times New Roman" w:eastAsia="Calibri" w:hAnsi="Times New Roman" w:cs="Times New Roman"/>
          <w:sz w:val="24"/>
          <w:szCs w:val="24"/>
        </w:rPr>
        <w:t>отменительным</w:t>
      </w:r>
      <w:proofErr w:type="spellEnd"/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 условием;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под условием пролонгации;</w:t>
      </w:r>
    </w:p>
    <w:p w:rsidR="0025781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без каких-либо условий.</w:t>
      </w:r>
    </w:p>
    <w:p w:rsidR="0025781A" w:rsidRPr="001D29CB" w:rsidRDefault="0025781A" w:rsidP="0025781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B3004D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Пенсионный возраст для женщин закрепят на уровне 61 года в период 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с 2023 по 2028 г.;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 2024 по 2029 г.;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 2022 по 2028 г.;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Start"/>
      <w:r w:rsidRPr="001D29C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 2023 по 2029 г.. </w:t>
      </w:r>
    </w:p>
    <w:p w:rsidR="00513EF2" w:rsidRPr="001D29CB" w:rsidRDefault="00513EF2" w:rsidP="002578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2F513A" w:rsidRPr="001D29CB" w:rsidRDefault="00513EF2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>В каком случае гражданин может быть ограничен судом в дееспособности: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если он злоупотребляет психотропными и наркотическими средствами;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если он злоупотребляет азартными играми и ставит себя и свою семью в тяжелое материальное положение;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если вследствие психического заболевания или слабоумия он не может понимать значения своих действий или руководить ими;</w:t>
      </w:r>
    </w:p>
    <w:p w:rsidR="00FC05FB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если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B3004D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proofErr w:type="gramStart"/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>Застрахованный</w:t>
      </w:r>
      <w:proofErr w:type="gramEnd"/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 – это: 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A) лицо, заключившее договор страхования со страховщиком;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лицо, осуществляющее страхование;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 xml:space="preserve">C) лицо, в отношении которого заключается договор страхования; </w:t>
      </w:r>
    </w:p>
    <w:p w:rsidR="00513EF2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лицо, которое в соответствии с договором страхования или законодательными актами об обязательном страховании является получателем страховой выплаты.</w:t>
      </w:r>
    </w:p>
    <w:p w:rsidR="00B3004D" w:rsidRPr="001D29CB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DA8" w:rsidRPr="001D29CB" w:rsidRDefault="00513EF2" w:rsidP="00753DA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Основанием для приобретения права собственности на недвижимое имущество в силу </w:t>
      </w:r>
      <w:proofErr w:type="spellStart"/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>приобретательной</w:t>
      </w:r>
      <w:proofErr w:type="spellEnd"/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 давности является: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А) добросовестное, открытое и непрерывное владение чужим недвижимым имуществом в течение пятнадцати лет; 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добросовестное, открытое и непрерывное владение чужим недвижимым имуществом в течение одного года;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добросовестное, открытое и непрерывное владение чужим недвижимым имуществом в течение семи лет;</w:t>
      </w:r>
    </w:p>
    <w:p w:rsidR="009E2A96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добросовестное открытое и непрерывное владение чужим недвижимым имуществом в течение пяти лет.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513EF2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Если иное не предусмотрено договором банковского вклада, при срочных вкладах, сберегательных вкладах, а также условных вкладах деньги вносятся вкладчиком в виде: </w:t>
      </w:r>
      <w:r w:rsidR="00B3004D" w:rsidRPr="001D29CB">
        <w:rPr>
          <w:rFonts w:ascii="Times New Roman" w:eastAsia="Calibri" w:hAnsi="Times New Roman" w:cs="Times New Roman"/>
          <w:sz w:val="24"/>
          <w:szCs w:val="24"/>
        </w:rPr>
        <w:t>А) ежемесячного взноса;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ежеквартального взноса;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годового взноса;</w:t>
      </w:r>
    </w:p>
    <w:p w:rsidR="006D5001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разового взноса.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>При перерегистрации хозяйственного товарищества денежная оценка вклада его участника может подтверждаться: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бухгалтерскими документами товарищества либо аудиторским отчетом;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свидетельскими показаниями;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вступившим в законную силу решением суда;</w:t>
      </w:r>
    </w:p>
    <w:p w:rsidR="006F7392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независимой оценкой.</w:t>
      </w:r>
    </w:p>
    <w:p w:rsidR="00B3004D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14. </w:t>
      </w:r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>Если иное не установлено законодательными актами или соглашением сторон, договор банковского счета является: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срочным;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бессрочным;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до востребования;</w:t>
      </w:r>
    </w:p>
    <w:p w:rsidR="0025781A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реальным.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F51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Доверенность от имени юридического лица выдается: 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за подписью всех учредителей соответствующего юридического лица, отсутствие одной из подписей учредителей говорит о недействительности  такой доверенности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B) за подписью его руководителя или иного лица, уполномоченного на это его учредительными документами, и скрепляется печатью этой организации 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C) без подписи его руководителя или иного лица, уполномоченного на это его учредительными документами, и скрепляется печатью этой организации </w:t>
      </w:r>
    </w:p>
    <w:p w:rsidR="009832D7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за подписью его руководителя или иного лица, уполномоченного на это его учредительными документами, и скрепляется печатью этой организации, если данное лицо в соответствии с законодательством РК должно иметь печать.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А) 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                ЗРК "О государственной регистрации прав на недвижимое имущество";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:rsidR="00FF34EF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B3004D"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Право пользования географическим указанием и наименованием места происхождения товара действует в течение: 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А) бессрочно; 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B) 70 лет; 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C) 30 лет; </w:t>
      </w:r>
    </w:p>
    <w:p w:rsidR="00940031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10 лет.</w:t>
      </w:r>
    </w:p>
    <w:p w:rsidR="00B3004D" w:rsidRPr="001D29CB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DA8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753DA8" w:rsidRPr="001D29CB">
        <w:rPr>
          <w:rFonts w:ascii="Times New Roman" w:eastAsia="Calibri" w:hAnsi="Times New Roman" w:cs="Times New Roman"/>
          <w:b/>
          <w:sz w:val="24"/>
          <w:szCs w:val="24"/>
        </w:rPr>
        <w:t>«Денежное обязательство, в том числе обязанность возместить убытки или уплатить неустойку в случае нарушения договора, по соглашению сторон может быть обеспечено передачей одной из сторон в собственность другой стороны определенной денежной суммы» - данное положение относится к понятию: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А) задаток;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B) неустойка;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C) обеспечительная плата;</w:t>
      </w:r>
    </w:p>
    <w:p w:rsidR="001A5243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29CB">
        <w:rPr>
          <w:rFonts w:ascii="Times New Roman" w:eastAsia="Calibri" w:hAnsi="Times New Roman" w:cs="Times New Roman"/>
          <w:bCs/>
          <w:sz w:val="24"/>
          <w:szCs w:val="24"/>
        </w:rPr>
        <w:t>D) возмещение убытков.</w:t>
      </w:r>
    </w:p>
    <w:p w:rsidR="00753DA8" w:rsidRPr="001D29CB" w:rsidRDefault="00753DA8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B3004D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1D29CB" w:rsidRDefault="00B3004D" w:rsidP="00753D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19.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>Передоверие представителем совершения порученных ему действий: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не допускается ни при каких обстоятельствах;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 xml:space="preserve">B) это возможно только при коммерческом представительстве; 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 это допускается, если предусмотрено самой доверенностью;</w:t>
      </w:r>
    </w:p>
    <w:p w:rsidR="00E70C4E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это возможно в любом случае.</w:t>
      </w:r>
    </w:p>
    <w:p w:rsidR="00753DA8" w:rsidRPr="001D29CB" w:rsidRDefault="00753DA8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13A" w:rsidRPr="001D29CB" w:rsidRDefault="00513EF2" w:rsidP="002578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9CB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2F513A" w:rsidRPr="001D29CB">
        <w:rPr>
          <w:rFonts w:ascii="Times New Roman" w:eastAsia="Calibri" w:hAnsi="Times New Roman" w:cs="Times New Roman"/>
          <w:b/>
          <w:sz w:val="24"/>
          <w:szCs w:val="24"/>
        </w:rPr>
        <w:t>Добровольное объединение граждан на основе членства для совместной предпринимательской деятельности, основанной на их личном трудовом участии и объединении его членами имущественных взносов – это: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А) производственный кооператив;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B) потребительский кооператив;</w:t>
      </w:r>
    </w:p>
    <w:p w:rsidR="002F513A" w:rsidRPr="001D29CB" w:rsidRDefault="002F513A" w:rsidP="002F5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C) общественное объединение;</w:t>
      </w:r>
    </w:p>
    <w:p w:rsidR="00BC0AC6" w:rsidRPr="0025781A" w:rsidRDefault="002F513A" w:rsidP="002F513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D29CB">
        <w:rPr>
          <w:rFonts w:ascii="Times New Roman" w:eastAsia="Calibri" w:hAnsi="Times New Roman" w:cs="Times New Roman"/>
          <w:sz w:val="24"/>
          <w:szCs w:val="24"/>
        </w:rPr>
        <w:t>D) полное товарищество.</w:t>
      </w:r>
      <w:bookmarkStart w:id="0" w:name="_GoBack"/>
      <w:bookmarkEnd w:id="0"/>
    </w:p>
    <w:p w:rsidR="00BC0AC6" w:rsidRPr="0025781A" w:rsidRDefault="00BC0AC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C05FB" w:rsidRDefault="00FC05FB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3004D" w:rsidRDefault="00B3004D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:rsidR="00544D9E" w:rsidRPr="00B3004D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14"/>
          <w:szCs w:val="28"/>
          <w:lang w:eastAsia="ru-RU"/>
        </w:rPr>
      </w:pPr>
    </w:p>
    <w:p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2938A9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14"/>
          <w:szCs w:val="24"/>
        </w:rPr>
      </w:pP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>12 марта 2021 г. между   филиалом банком «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Карыз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B3004D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3004D">
        <w:rPr>
          <w:rFonts w:ascii="Times New Roman" w:eastAsia="Calibri" w:hAnsi="Times New Roman" w:cs="Times New Roman"/>
          <w:sz w:val="24"/>
          <w:szCs w:val="24"/>
        </w:rPr>
        <w:t>етропавловск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и акционерным обществом «Мелькомбинат» был заключен договор займа  о предоставлении последнему кредита в размере 200 000 000 тенге сроком до 12 марта 2022 г. Данная сумма составляла 30 % от балансовой стоимости активов АО. В обеспечение исполнения обязательства был также заключен договор гарантии, в котором гарантом выступило ТОО «Беркут».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Обязательства по возврату кредита и уплате процентов АО «Мелькомбинат» были выполнены не в полном объеме. 20 апреля 2022 г. банк обратил требование о взыскании суммы основного долга и суммы процентов за пользование кредитом к гаранту, однако последний отказался выполнить данное требование. Свой отказ ТОО «Беркут» объясняло тем, что, по его мнению, кредитор, прежде чем взыскивать с гаранта, должен был в первую очередь предъявить свое требование к АО, и только при отсутствии имущества у должника – мог обратиться к гаранту.    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23 апреля 2022 г. в экономический суд Северо-Казахстанской области с иском о признании недействительным договора займа, заключенного между банком и АО «Мелькомбинат», обратился акционер данного АО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Мукатов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. В иске он указал, что председатель правления АО «Мелькомбинат»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Слямов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заключил сделку, не поставив в известность Совет директоров АО.  </w:t>
      </w:r>
    </w:p>
    <w:p w:rsid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bookmarkStart w:id="1" w:name="_Hlk94123842"/>
      <w:r w:rsidRPr="00B3004D">
        <w:rPr>
          <w:rFonts w:ascii="Times New Roman" w:eastAsia="Calibri" w:hAnsi="Times New Roman" w:cs="Times New Roman"/>
          <w:b/>
          <w:sz w:val="24"/>
          <w:szCs w:val="24"/>
        </w:rPr>
        <w:t>Понятие акционерного общества. Какую ответственность несут акционеры по обязательствам АО?</w:t>
      </w:r>
    </w:p>
    <w:bookmarkEnd w:id="1"/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2. Какую сделку заключило АО «Мелькомбинат»? Какие требования предъявляет закон к ее осуществлению?</w:t>
      </w: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3. Кем и на основании чего подписывается договор займа со стороны банка, заключенного с АО «Мелькомбинат»?</w:t>
      </w: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4. Сущность гарантии как способа обеспечения обязательства. Правомерна ли позиция гаранта – ТОО «Беркут?</w:t>
      </w:r>
    </w:p>
    <w:p w:rsidR="0078455A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483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3004D" w:rsidRPr="00A42B78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2938A9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24"/>
        </w:rPr>
      </w:pP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В связи с проведением в 2022 г. в г.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-Султан международного саммита стран-участниц Договора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ЕврАзЭс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2 марта 2021 г. АО «Терек» (Заказчик) и немецкая компания «Сплит» (Подрядчик) заключили договор подряда, согласно которого  Подрядчик обязан был возвести ряд объектов по заданию Заказчика. Срок сдачи – 10 февраля 2022 г. В процессе работ между сторонами возникли разногласия по поводу качества строительных материалов, поставляемых немецкой стороной, и соблюдением сроков исполнения обязательств. Как оказалось, между Заказчиком и Подрядчиком отсутствовало соглашение о подлежащем применению праве к этому договору. 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Реализация проекта осложнялась тем, что работодатель допустил накапливание задолженности по заработной плате перед работниками-строителями. Общая сумма задолженности по заработной плате составила 400 млн. тенге за период с 1 сентября по 1 ноября 2021 г. 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За разъяснением данной ситуации стороны обратились к казахстанским юристам. </w:t>
      </w:r>
    </w:p>
    <w:p w:rsid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В случае возникновения противоречия между международным договором, ратифицированным Республикой, и законами РК какой из них будет иметь приоритет? 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В соответствие с </w:t>
      </w:r>
      <w:proofErr w:type="gramStart"/>
      <w:r w:rsidRPr="00B3004D">
        <w:rPr>
          <w:rFonts w:ascii="Times New Roman" w:eastAsia="Calibri" w:hAnsi="Times New Roman" w:cs="Times New Roman"/>
          <w:b/>
          <w:sz w:val="24"/>
          <w:szCs w:val="24"/>
        </w:rPr>
        <w:t>правом</w:t>
      </w:r>
      <w:proofErr w:type="gramEnd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 какого государства должен рассматриваться данный хозяйственный спор?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2" w:name="_Hlk94214263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В чем заключается содержание договора строительного подряда? </w:t>
      </w:r>
      <w:bookmarkEnd w:id="2"/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3" w:name="_Hlk94216772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Какую ответственность несет работодатель при невыплате заработной платы работникам в полном объеме и в сроки, которые установлены трудовым, коллективным договорами, в соответствии с ТК РК?  </w:t>
      </w:r>
    </w:p>
    <w:bookmarkEnd w:id="3"/>
    <w:p w:rsidR="00FC05FB" w:rsidRPr="00B3004D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75084C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75084C" w:rsidRPr="002938A9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FC05FB" w:rsidRPr="00FC05FB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BC0AC6" w:rsidRPr="002938A9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004D">
        <w:rPr>
          <w:rFonts w:ascii="Times New Roman" w:eastAsia="Calibri" w:hAnsi="Times New Roman" w:cs="Times New Roman"/>
          <w:sz w:val="24"/>
          <w:szCs w:val="24"/>
        </w:rPr>
        <w:t>10 ноября 2022 г. был заключен договор перевозки между ИП Смирновым (перевозчик) и ТОО «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Тобыл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>» (отправитель), согласно которому ИП был обязан доставить груз (стройматериалы) на грузовом автомобиле «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Ман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»  из г.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Костанай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в г. Алматы для передачи ТОО «Гранд» (получателю). 13 ноября 2022 г. при взвешивании большегрузного автомобиля на посту транспортного контроля в Карагандинской области было обнаружено превышение веса на 1,2</w:t>
      </w:r>
      <w:proofErr w:type="gram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тонны. При этом два предыдущих поста в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Костанайской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3004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proofErr w:type="gram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областях машина прошла с нормальным весом.  Транспортные инспекторы выписали штраф на сумму 1 млн. 230 тыс. тенге. Однако Смирнов не согласился с этим и 14 ноября 2022 г. обратился в Региональную палату предпринимателей Карагандинской области, где ему разъяснили, одной из задач Национальной палаты предпринимателей является защита прав и законных интересов субъектов предпринимательства, и поэтому ИП Смирнов может рассчитывать на ее содействие. 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15 ноября 2022 г. сотрудники палаты инициировали повторное взвешивание автомобиля, которое показало отсутствие превышения веса. В результате возник спор, для разрешения которого   16 ноября 2022 г. ИП Смирнов подал иск в суд о возмещении убытков, причиненных незаконным наложением штрафа со стороны органа транспортного контроля Карагандинской области. 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В ходе судебного разбирательства выяснилось, что срок эксплуатации весов, использовавшихся на посту транспортного контроля, истек, и по заключению независимого технического эксперта оборудование нуждалось в ремонте или замене. </w:t>
      </w:r>
    </w:p>
    <w:p w:rsid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1. Можно ли утверждать, что данные отношения регулируются нормами отраслей публичного и частного права? Каким будет решение суда?</w:t>
      </w: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94215149"/>
      <w:r w:rsidRPr="00B300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Содержание договора перевозки груза.</w:t>
      </w:r>
    </w:p>
    <w:bookmarkEnd w:id="4"/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5" w:name="_Hlk94178942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Каковы особенности подачи иска к перевозчику, вытекающего из перевозки груза? </w:t>
      </w:r>
    </w:p>
    <w:bookmarkEnd w:id="5"/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Обязан ли ИП Смирнов как владелец транспортного средства страховать свою гражданско-правовую ответственность? Кто является выгодоприобретателем по договору обязательного страхования ответственности владельцев транспортных средств? </w:t>
      </w:r>
    </w:p>
    <w:p w:rsidR="002938A9" w:rsidRDefault="002938A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938A9" w:rsidRDefault="002938A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084C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5084C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151D6E" w:rsidRPr="002938A9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24"/>
        </w:rPr>
      </w:pPr>
    </w:p>
    <w:p w:rsidR="00B3004D" w:rsidRPr="00B3004D" w:rsidRDefault="00A42B78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8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3004D" w:rsidRPr="00B3004D">
        <w:rPr>
          <w:rFonts w:ascii="Times New Roman" w:eastAsia="Calibri" w:hAnsi="Times New Roman" w:cs="Times New Roman"/>
          <w:sz w:val="24"/>
          <w:szCs w:val="24"/>
        </w:rPr>
        <w:t xml:space="preserve">17 мая 2021 г. штатный программист ТОО «Центр цифровой поддержки» </w:t>
      </w:r>
      <w:proofErr w:type="spellStart"/>
      <w:r w:rsidR="00B3004D" w:rsidRPr="00B3004D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="00B3004D" w:rsidRPr="00B3004D">
        <w:rPr>
          <w:rFonts w:ascii="Times New Roman" w:eastAsia="Calibri" w:hAnsi="Times New Roman" w:cs="Times New Roman"/>
          <w:sz w:val="24"/>
          <w:szCs w:val="24"/>
        </w:rPr>
        <w:t xml:space="preserve"> по заданию работодателя разработал проект «Телефонная будка 3.0» – мобильное приложение, по которому можно звонить в банки, справочные, службы доставки и другие компании. Для пользователя звонки бесплатные. 1 июня проект выиграл в конкурсе </w:t>
      </w:r>
      <w:proofErr w:type="spellStart"/>
      <w:r w:rsidR="00B3004D" w:rsidRPr="00B3004D">
        <w:rPr>
          <w:rFonts w:ascii="Times New Roman" w:eastAsia="Calibri" w:hAnsi="Times New Roman" w:cs="Times New Roman"/>
          <w:sz w:val="24"/>
          <w:szCs w:val="24"/>
        </w:rPr>
        <w:t>стартапов</w:t>
      </w:r>
      <w:proofErr w:type="spellEnd"/>
      <w:r w:rsidR="00B3004D" w:rsidRPr="00B3004D">
        <w:rPr>
          <w:rFonts w:ascii="Times New Roman" w:eastAsia="Calibri" w:hAnsi="Times New Roman" w:cs="Times New Roman"/>
          <w:sz w:val="24"/>
          <w:szCs w:val="24"/>
        </w:rPr>
        <w:t xml:space="preserve"> KZ START и в августе прошел акселерацию в Силиконовой долине, при этом проект представлял сам разработчик – </w:t>
      </w:r>
      <w:proofErr w:type="spellStart"/>
      <w:r w:rsidR="00B3004D" w:rsidRPr="00B3004D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="00B3004D" w:rsidRPr="00B300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3004D" w:rsidRPr="00B3004D">
        <w:rPr>
          <w:rFonts w:ascii="Times New Roman" w:eastAsia="Calibri" w:hAnsi="Times New Roman" w:cs="Times New Roman"/>
          <w:sz w:val="24"/>
          <w:szCs w:val="24"/>
        </w:rPr>
        <w:t>действоваший</w:t>
      </w:r>
      <w:proofErr w:type="spellEnd"/>
      <w:r w:rsidR="00B3004D" w:rsidRPr="00B3004D">
        <w:rPr>
          <w:rFonts w:ascii="Times New Roman" w:eastAsia="Calibri" w:hAnsi="Times New Roman" w:cs="Times New Roman"/>
          <w:sz w:val="24"/>
          <w:szCs w:val="24"/>
        </w:rPr>
        <w:t xml:space="preserve"> на основании доверенности от ТОО. От крупных компаний, занимающихся IT-технологиями, стали поступать выгодные предложения о возможности использования данного мобильного приложения по лицензионным договорам.</w:t>
      </w:r>
    </w:p>
    <w:p w:rsidR="00B3004D" w:rsidRP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13 сентября 2021 г.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потребовал помимо заработной платы выплатить ему также бонус, обосновав это уникальностью созданного им IT-продукта, но работодатель отказал ему в этом.</w:t>
      </w:r>
    </w:p>
    <w:p w:rsidR="00B3004D" w:rsidRDefault="00B3004D" w:rsidP="00B3004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1 октября 2021 г. </w:t>
      </w:r>
      <w:proofErr w:type="spellStart"/>
      <w:r w:rsidRPr="00B3004D">
        <w:rPr>
          <w:rFonts w:ascii="Times New Roman" w:eastAsia="Calibri" w:hAnsi="Times New Roman" w:cs="Times New Roman"/>
          <w:sz w:val="24"/>
          <w:szCs w:val="24"/>
        </w:rPr>
        <w:t>Оспанов</w:t>
      </w:r>
      <w:proofErr w:type="spellEnd"/>
      <w:r w:rsidRPr="00B3004D">
        <w:rPr>
          <w:rFonts w:ascii="Times New Roman" w:eastAsia="Calibri" w:hAnsi="Times New Roman" w:cs="Times New Roman"/>
          <w:sz w:val="24"/>
          <w:szCs w:val="24"/>
        </w:rPr>
        <w:t xml:space="preserve"> вышел в отпуск по утвержденному графику, а 4 октября уведомил руководство компании о своем желании уволиться по собственной инициативе через месяц согласно условию в трудовом договоре. Однако директор ТОО Волков полагал, что работник вначале должен выйти из отпуска, отработать один месяц, и только после этого вправе прекратить трудовые отношения.  </w:t>
      </w:r>
    </w:p>
    <w:p w:rsid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04D" w:rsidRPr="00B3004D" w:rsidRDefault="00B3004D" w:rsidP="00B30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6" w:name="_Hlk94218025"/>
      <w:r w:rsidRPr="00B3004D">
        <w:rPr>
          <w:rFonts w:ascii="Times New Roman" w:eastAsia="Calibri" w:hAnsi="Times New Roman" w:cs="Times New Roman"/>
          <w:b/>
          <w:sz w:val="24"/>
          <w:szCs w:val="24"/>
        </w:rPr>
        <w:t>В чем состоит особенность служебного произведения? Обязан ли работодатель в этом случае выплачивать дополнительное вознаграждение (бонус) работнику?</w:t>
      </w:r>
    </w:p>
    <w:bookmarkEnd w:id="6"/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7" w:name="_Hlk94173846"/>
      <w:r w:rsidRPr="00B3004D">
        <w:rPr>
          <w:rFonts w:ascii="Times New Roman" w:eastAsia="Calibri" w:hAnsi="Times New Roman" w:cs="Times New Roman"/>
          <w:b/>
          <w:sz w:val="24"/>
          <w:szCs w:val="24"/>
        </w:rPr>
        <w:t>На какой срок может быть выдана доверенность</w:t>
      </w:r>
      <w:bookmarkEnd w:id="7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8" w:name="_Hlk94216496"/>
      <w:r w:rsidRPr="00B3004D">
        <w:rPr>
          <w:rFonts w:ascii="Times New Roman" w:eastAsia="Calibri" w:hAnsi="Times New Roman" w:cs="Times New Roman"/>
          <w:b/>
          <w:sz w:val="24"/>
          <w:szCs w:val="24"/>
        </w:rPr>
        <w:t xml:space="preserve">Каков порядок расторжения трудового договора по инициативе работника? </w:t>
      </w:r>
      <w:bookmarkEnd w:id="8"/>
      <w:r w:rsidRPr="00B3004D">
        <w:rPr>
          <w:rFonts w:ascii="Times New Roman" w:eastAsia="Calibri" w:hAnsi="Times New Roman" w:cs="Times New Roman"/>
          <w:b/>
          <w:sz w:val="24"/>
          <w:szCs w:val="24"/>
        </w:rPr>
        <w:t>В этой связи правомерна ли позиция работодателя?</w:t>
      </w:r>
    </w:p>
    <w:p w:rsidR="00B3004D" w:rsidRPr="00B3004D" w:rsidRDefault="00B3004D" w:rsidP="00B300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4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3004D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9" w:name="_Hlk94218058"/>
      <w:r w:rsidRPr="00B3004D">
        <w:rPr>
          <w:rFonts w:ascii="Times New Roman" w:eastAsia="Calibri" w:hAnsi="Times New Roman" w:cs="Times New Roman"/>
          <w:b/>
          <w:sz w:val="24"/>
          <w:szCs w:val="24"/>
        </w:rPr>
        <w:t>В чем состоит содержание лицензионного договора?</w:t>
      </w:r>
    </w:p>
    <w:bookmarkEnd w:id="9"/>
    <w:p w:rsidR="006168BB" w:rsidRPr="0075084C" w:rsidRDefault="006168BB" w:rsidP="00B30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75084C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577B1"/>
    <w:rsid w:val="000701AB"/>
    <w:rsid w:val="000B5C72"/>
    <w:rsid w:val="000C2392"/>
    <w:rsid w:val="000C680D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1D29CB"/>
    <w:rsid w:val="00205301"/>
    <w:rsid w:val="00227582"/>
    <w:rsid w:val="00232320"/>
    <w:rsid w:val="002511AF"/>
    <w:rsid w:val="0025781A"/>
    <w:rsid w:val="002938A9"/>
    <w:rsid w:val="002B7119"/>
    <w:rsid w:val="002F2F2F"/>
    <w:rsid w:val="002F513A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925"/>
    <w:rsid w:val="00533E29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AED"/>
    <w:rsid w:val="00740E2A"/>
    <w:rsid w:val="0075084C"/>
    <w:rsid w:val="00753DA8"/>
    <w:rsid w:val="00770B91"/>
    <w:rsid w:val="0078455A"/>
    <w:rsid w:val="00811127"/>
    <w:rsid w:val="008E1EDE"/>
    <w:rsid w:val="00907A65"/>
    <w:rsid w:val="00940031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D6ACC"/>
    <w:rsid w:val="00D0307C"/>
    <w:rsid w:val="00D62A07"/>
    <w:rsid w:val="00D71661"/>
    <w:rsid w:val="00DD3C3C"/>
    <w:rsid w:val="00DD4483"/>
    <w:rsid w:val="00DE49A9"/>
    <w:rsid w:val="00E42E69"/>
    <w:rsid w:val="00E67CA9"/>
    <w:rsid w:val="00E70C4E"/>
    <w:rsid w:val="00EA3D5F"/>
    <w:rsid w:val="00EC0354"/>
    <w:rsid w:val="00F2216C"/>
    <w:rsid w:val="00F23874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F8C0-9DDE-4C1C-BD5D-022BA8C6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37</cp:revision>
  <dcterms:created xsi:type="dcterms:W3CDTF">2020-02-26T05:38:00Z</dcterms:created>
  <dcterms:modified xsi:type="dcterms:W3CDTF">2023-06-21T04:32:00Z</dcterms:modified>
</cp:coreProperties>
</file>